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color w:val="ff0000"/>
        </w:rPr>
      </w:pPr>
      <w:r w:rsidDel="00000000" w:rsidR="00000000" w:rsidRPr="00000000">
        <w:rPr>
          <w:b w:val="1"/>
          <w:rtl w:val="0"/>
        </w:rPr>
        <w:t xml:space="preserve">Comunicado de prensa</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jc w:val="center"/>
        <w:rPr>
          <w:b w:val="1"/>
          <w:color w:val="000000"/>
          <w:sz w:val="36"/>
          <w:szCs w:val="36"/>
        </w:rPr>
      </w:pPr>
      <w:bookmarkStart w:colFirst="0" w:colLast="0" w:name="_heading=h.gjdgxs" w:id="0"/>
      <w:bookmarkEnd w:id="0"/>
      <w:r w:rsidDel="00000000" w:rsidR="00000000" w:rsidRPr="00000000">
        <w:rPr>
          <w:b w:val="1"/>
          <w:sz w:val="36"/>
          <w:szCs w:val="36"/>
          <w:rtl w:val="0"/>
        </w:rPr>
        <w:t xml:space="preserve">Grupo Alfar </w:t>
      </w:r>
      <w:r w:rsidDel="00000000" w:rsidR="00000000" w:rsidRPr="00000000">
        <w:rPr>
          <w:b w:val="1"/>
          <w:color w:val="000000"/>
          <w:sz w:val="36"/>
          <w:szCs w:val="36"/>
          <w:rtl w:val="0"/>
        </w:rPr>
        <w:t xml:space="preserve">adquirirá C&amp;A México y respalda su estrategia de crecimiento</w:t>
      </w:r>
    </w:p>
    <w:p w:rsidR="00000000" w:rsidDel="00000000" w:rsidP="00000000" w:rsidRDefault="00000000" w:rsidRPr="00000000" w14:paraId="00000005">
      <w:pPr>
        <w:jc w:val="both"/>
        <w:rPr>
          <w:color w:val="000000"/>
          <w:sz w:val="20"/>
          <w:szCs w:val="20"/>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color w:val="000000"/>
          <w:sz w:val="20"/>
          <w:szCs w:val="20"/>
        </w:rPr>
      </w:pPr>
      <w:r w:rsidDel="00000000" w:rsidR="00000000" w:rsidRPr="00000000">
        <w:rPr>
          <w:color w:val="000000"/>
          <w:sz w:val="20"/>
          <w:szCs w:val="20"/>
          <w:rtl w:val="0"/>
        </w:rPr>
        <w:t xml:space="preserve">Grupo Alfar llega a un acuerdo con COFRA Holding, sujeto a aprobación regulatoria, para la adquisición de C&amp;A México.</w:t>
      </w:r>
    </w:p>
    <w:p w:rsidR="00000000" w:rsidDel="00000000" w:rsidP="00000000" w:rsidRDefault="00000000" w:rsidRPr="00000000" w14:paraId="00000007">
      <w:pPr>
        <w:ind w:left="720" w:firstLine="0"/>
        <w:jc w:val="both"/>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08">
      <w:pPr>
        <w:numPr>
          <w:ilvl w:val="0"/>
          <w:numId w:val="1"/>
        </w:numPr>
        <w:ind w:left="720" w:hanging="360"/>
        <w:jc w:val="both"/>
        <w:rPr>
          <w:color w:val="000000"/>
          <w:sz w:val="20"/>
          <w:szCs w:val="20"/>
        </w:rPr>
      </w:pPr>
      <w:r w:rsidDel="00000000" w:rsidR="00000000" w:rsidRPr="00000000">
        <w:rPr>
          <w:color w:val="000000"/>
          <w:sz w:val="20"/>
          <w:szCs w:val="20"/>
          <w:rtl w:val="0"/>
        </w:rPr>
        <w:t xml:space="preserve">C&amp;A México cuenta actualmente con 78 tiendas y presencia digital, lo que complementa la red de fabricación y venta al por menor de Grupo Alfar en México. </w:t>
      </w:r>
    </w:p>
    <w:p w:rsidR="00000000" w:rsidDel="00000000" w:rsidP="00000000" w:rsidRDefault="00000000" w:rsidRPr="00000000" w14:paraId="00000009">
      <w:pPr>
        <w:ind w:left="720" w:firstLine="0"/>
        <w:jc w:val="both"/>
        <w:rPr>
          <w:color w:val="000000"/>
          <w:sz w:val="20"/>
          <w:szCs w:val="20"/>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color w:val="000000"/>
          <w:sz w:val="20"/>
          <w:szCs w:val="20"/>
        </w:rPr>
      </w:pPr>
      <w:r w:rsidDel="00000000" w:rsidR="00000000" w:rsidRPr="00000000">
        <w:rPr>
          <w:color w:val="000000"/>
          <w:sz w:val="20"/>
          <w:szCs w:val="20"/>
          <w:rtl w:val="0"/>
        </w:rPr>
        <w:t xml:space="preserve">Grupo Alfar se compromete a hacer crecer la marca C&amp;A México en los próximos años.</w:t>
      </w:r>
    </w:p>
    <w:p w:rsidR="00000000" w:rsidDel="00000000" w:rsidP="00000000" w:rsidRDefault="00000000" w:rsidRPr="00000000" w14:paraId="0000000B">
      <w:pPr>
        <w:ind w:left="720" w:firstLine="0"/>
        <w:jc w:val="both"/>
        <w:rPr>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Ciudad de México, México, y Zug, Suiza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15 de junio de 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Grupo Alfar S.A. de C.V. ("Grupo Alfar") y COFRA Holding AG han anunciado hoy la adquisición propuesta de C&amp;A México, S. de R.L. (“C&amp;A México”) y sus subsidiarias por parte de Grupo Alfar. La transacción propuesta permanece sujeta a las condiciones habituales de cierre, incluida la aprobación por parte de la Comisión Federal de Competencia Económica de México.</w:t>
      </w:r>
    </w:p>
    <w:p w:rsidR="00000000" w:rsidDel="00000000" w:rsidP="00000000" w:rsidRDefault="00000000" w:rsidRPr="00000000" w14:paraId="0000000D">
      <w:pPr>
        <w:jc w:val="both"/>
        <w:rPr>
          <w:color w:val="000000"/>
          <w:sz w:val="20"/>
          <w:szCs w:val="20"/>
        </w:rPr>
      </w:pPr>
      <w:r w:rsidDel="00000000" w:rsidR="00000000" w:rsidRPr="00000000">
        <w:rPr>
          <w:color w:val="000000"/>
          <w:sz w:val="20"/>
          <w:szCs w:val="20"/>
          <w:rtl w:val="0"/>
        </w:rPr>
        <w:t xml:space="preserve">Grupo Alfar fue fundado en 1990, inicialmente como Avante Textil, y desde entonces se ha convertido en uno de los mayores fabricantes y minoristas de ropa en México. Además, el grupo indicó que tiene la intención de utilizar sus capacidades para fortalecer a C&amp;A México como marca de moda.</w:t>
      </w:r>
    </w:p>
    <w:p w:rsidR="00000000" w:rsidDel="00000000" w:rsidP="00000000" w:rsidRDefault="00000000" w:rsidRPr="00000000" w14:paraId="0000000E">
      <w:pPr>
        <w:jc w:val="both"/>
        <w:rPr>
          <w:color w:val="000000"/>
          <w:sz w:val="20"/>
          <w:szCs w:val="20"/>
        </w:rPr>
      </w:pPr>
      <w:r w:rsidDel="00000000" w:rsidR="00000000" w:rsidRPr="00000000">
        <w:rPr>
          <w:rtl w:val="0"/>
        </w:rPr>
      </w:r>
    </w:p>
    <w:p w:rsidR="00000000" w:rsidDel="00000000" w:rsidP="00000000" w:rsidRDefault="00000000" w:rsidRPr="00000000" w14:paraId="0000000F">
      <w:pPr>
        <w:jc w:val="both"/>
        <w:rPr>
          <w:b w:val="1"/>
          <w:color w:val="000000"/>
          <w:sz w:val="20"/>
          <w:szCs w:val="20"/>
        </w:rPr>
      </w:pPr>
      <w:r w:rsidDel="00000000" w:rsidR="00000000" w:rsidRPr="00000000">
        <w:rPr>
          <w:i w:val="1"/>
          <w:color w:val="000000"/>
          <w:sz w:val="20"/>
          <w:szCs w:val="20"/>
          <w:rtl w:val="0"/>
        </w:rPr>
        <w:t xml:space="preserve">"C&amp;A México es un negocio exitoso con 78 tiendas, una creciente presencia digital y un sólido equipo directivo. Sin embargo, creemos que un nuevo propietario está en mejor posición para alcanzar el máximo potencial de C&amp;A México durante su siguiente fase de crecimiento. Grupo Alfar es una empresa familiar con profundas raíces en la fabricación textil en México y una trayectoria comprobada en el crecimiento de marcas de moda exitosas en el país. Estoy seguro de que, bajo la propiedad de Grupo Alfar, C&amp;A México puede acelerar sus ambiciones de crecimiento en los próximos años”</w:t>
      </w:r>
      <w:r w:rsidDel="00000000" w:rsidR="00000000" w:rsidRPr="00000000">
        <w:rPr>
          <w:color w:val="000000"/>
          <w:sz w:val="20"/>
          <w:szCs w:val="20"/>
          <w:rtl w:val="0"/>
        </w:rPr>
        <w:t xml:space="preserve">, dijo </w:t>
      </w:r>
      <w:r w:rsidDel="00000000" w:rsidR="00000000" w:rsidRPr="00000000">
        <w:rPr>
          <w:b w:val="1"/>
          <w:color w:val="000000"/>
          <w:sz w:val="20"/>
          <w:szCs w:val="20"/>
          <w:rtl w:val="0"/>
        </w:rPr>
        <w:t xml:space="preserve">Boudewijn Beerkens, CEO de COFRA Holding AG. </w:t>
      </w:r>
    </w:p>
    <w:p w:rsidR="00000000" w:rsidDel="00000000" w:rsidP="00000000" w:rsidRDefault="00000000" w:rsidRPr="00000000" w14:paraId="00000010">
      <w:pPr>
        <w:jc w:val="both"/>
        <w:rPr>
          <w:color w:val="000000"/>
          <w:sz w:val="20"/>
          <w:szCs w:val="20"/>
        </w:rPr>
      </w:pPr>
      <w:r w:rsidDel="00000000" w:rsidR="00000000" w:rsidRPr="00000000">
        <w:rPr>
          <w:rtl w:val="0"/>
        </w:rPr>
      </w:r>
    </w:p>
    <w:p w:rsidR="00000000" w:rsidDel="00000000" w:rsidP="00000000" w:rsidRDefault="00000000" w:rsidRPr="00000000" w14:paraId="00000011">
      <w:pPr>
        <w:jc w:val="both"/>
        <w:rPr>
          <w:b w:val="1"/>
          <w:color w:val="000000"/>
          <w:sz w:val="20"/>
          <w:szCs w:val="20"/>
        </w:rPr>
      </w:pPr>
      <w:r w:rsidDel="00000000" w:rsidR="00000000" w:rsidRPr="00000000">
        <w:rPr>
          <w:color w:val="000000"/>
          <w:sz w:val="20"/>
          <w:szCs w:val="20"/>
          <w:rtl w:val="0"/>
        </w:rPr>
        <w:t xml:space="preserve">Por su parte, </w:t>
      </w:r>
      <w:r w:rsidDel="00000000" w:rsidR="00000000" w:rsidRPr="00000000">
        <w:rPr>
          <w:b w:val="1"/>
          <w:color w:val="000000"/>
          <w:sz w:val="20"/>
          <w:szCs w:val="20"/>
          <w:rtl w:val="0"/>
        </w:rPr>
        <w:t xml:space="preserve">Kelly Kroger, CEO de C&amp;A México, </w:t>
      </w:r>
      <w:r w:rsidDel="00000000" w:rsidR="00000000" w:rsidRPr="00000000">
        <w:rPr>
          <w:color w:val="000000"/>
          <w:sz w:val="20"/>
          <w:szCs w:val="20"/>
          <w:rtl w:val="0"/>
        </w:rPr>
        <w:t xml:space="preserve">complementó</w:t>
      </w:r>
      <w:r w:rsidDel="00000000" w:rsidR="00000000" w:rsidRPr="00000000">
        <w:rPr>
          <w:b w:val="1"/>
          <w:color w:val="000000"/>
          <w:sz w:val="20"/>
          <w:szCs w:val="20"/>
          <w:rtl w:val="0"/>
        </w:rPr>
        <w:t xml:space="preserve">:</w:t>
      </w:r>
      <w:r w:rsidDel="00000000" w:rsidR="00000000" w:rsidRPr="00000000">
        <w:rPr>
          <w:i w:val="1"/>
          <w:color w:val="000000"/>
          <w:sz w:val="20"/>
          <w:szCs w:val="20"/>
          <w:rtl w:val="0"/>
        </w:rPr>
        <w:t xml:space="preserve"> "C&amp;A México está emocionada de unirse a Grupo Alfar, que es ampliamente conocido en México a través de marcas minoristas populares como Cuidado con el Perro, Optima y Garcia. La pasión de Grupo Alfar por la moda minorista, su sólida red de fabricación y su compromiso con la satisfacción del cliente ayudarán a hacer crecer la marca de C&amp;A México mientras buscamos acelerar nuestros planes de crecimiento omnicanal en un entorno en constante cambio"</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12">
      <w:pPr>
        <w:jc w:val="both"/>
        <w:rPr>
          <w:color w:val="000000"/>
          <w:sz w:val="20"/>
          <w:szCs w:val="20"/>
        </w:rPr>
      </w:pPr>
      <w:r w:rsidDel="00000000" w:rsidR="00000000" w:rsidRPr="00000000">
        <w:rPr>
          <w:rtl w:val="0"/>
        </w:rPr>
      </w:r>
    </w:p>
    <w:p w:rsidR="00000000" w:rsidDel="00000000" w:rsidP="00000000" w:rsidRDefault="00000000" w:rsidRPr="00000000" w14:paraId="00000013">
      <w:pPr>
        <w:jc w:val="both"/>
        <w:rPr>
          <w:color w:val="000000"/>
          <w:sz w:val="20"/>
          <w:szCs w:val="20"/>
        </w:rPr>
      </w:pPr>
      <w:r w:rsidDel="00000000" w:rsidR="00000000" w:rsidRPr="00000000">
        <w:rPr>
          <w:color w:val="000000"/>
          <w:sz w:val="20"/>
          <w:szCs w:val="20"/>
          <w:rtl w:val="0"/>
        </w:rPr>
        <w:t xml:space="preserve">La marca C&amp;A será licenciada a Grupo Alfar como parte del acuerdo. Los detalles financieros de la transacción no serán revelados.</w:t>
      </w:r>
    </w:p>
    <w:p w:rsidR="00000000" w:rsidDel="00000000" w:rsidP="00000000" w:rsidRDefault="00000000" w:rsidRPr="00000000" w14:paraId="00000014">
      <w:pPr>
        <w:jc w:val="both"/>
        <w:rPr>
          <w:color w:val="000000"/>
          <w:sz w:val="20"/>
          <w:szCs w:val="20"/>
        </w:rPr>
      </w:pPr>
      <w:r w:rsidDel="00000000" w:rsidR="00000000" w:rsidRPr="00000000">
        <w:rPr>
          <w:rtl w:val="0"/>
        </w:rPr>
      </w:r>
    </w:p>
    <w:p w:rsidR="00000000" w:rsidDel="00000000" w:rsidP="00000000" w:rsidRDefault="00000000" w:rsidRPr="00000000" w14:paraId="00000015">
      <w:pPr>
        <w:jc w:val="both"/>
        <w:rPr>
          <w:color w:val="000000"/>
          <w:sz w:val="20"/>
          <w:szCs w:val="20"/>
        </w:rPr>
      </w:pPr>
      <w:r w:rsidDel="00000000" w:rsidR="00000000" w:rsidRPr="00000000">
        <w:rPr>
          <w:sz w:val="20"/>
          <w:szCs w:val="20"/>
          <w:rtl w:val="0"/>
        </w:rPr>
        <w:t xml:space="preserve">La transacción atañe única y exclusivamente a C&amp;A México, S. de R.L. y no incluye a ninguna otra entidad de C&amp;A o empresa relacionada en cualquier otra jurisdicción fuera de México.</w:t>
      </w:r>
      <w:r w:rsidDel="00000000" w:rsidR="00000000" w:rsidRPr="00000000">
        <w:rPr>
          <w:rtl w:val="0"/>
        </w:rPr>
      </w:r>
    </w:p>
    <w:p w:rsidR="00000000" w:rsidDel="00000000" w:rsidP="00000000" w:rsidRDefault="00000000" w:rsidRPr="00000000" w14:paraId="00000016">
      <w:pPr>
        <w:spacing w:line="240" w:lineRule="auto"/>
        <w:jc w:val="both"/>
        <w:rPr>
          <w:color w:val="000000"/>
        </w:rPr>
      </w:pPr>
      <w:r w:rsidDel="00000000" w:rsidR="00000000" w:rsidRPr="00000000">
        <w:rPr>
          <w:rtl w:val="0"/>
        </w:rPr>
      </w:r>
    </w:p>
    <w:p w:rsidR="00000000" w:rsidDel="00000000" w:rsidP="00000000" w:rsidRDefault="00000000" w:rsidRPr="00000000" w14:paraId="00000017">
      <w:pPr>
        <w:jc w:val="both"/>
        <w:rPr>
          <w:color w:val="000000"/>
        </w:rPr>
      </w:pPr>
      <w:r w:rsidDel="00000000" w:rsidR="00000000" w:rsidRPr="00000000">
        <w:rPr>
          <w:rtl w:val="0"/>
        </w:rPr>
      </w:r>
    </w:p>
    <w:p w:rsidR="00000000" w:rsidDel="00000000" w:rsidP="00000000" w:rsidRDefault="00000000" w:rsidRPr="00000000" w14:paraId="00000018">
      <w:pPr>
        <w:jc w:val="both"/>
        <w:rPr>
          <w:color w:val="000000"/>
        </w:rPr>
      </w:pPr>
      <w:r w:rsidDel="00000000" w:rsidR="00000000" w:rsidRPr="00000000">
        <w:rPr>
          <w:rtl w:val="0"/>
        </w:rPr>
      </w:r>
    </w:p>
    <w:p w:rsidR="00000000" w:rsidDel="00000000" w:rsidP="00000000" w:rsidRDefault="00000000" w:rsidRPr="00000000" w14:paraId="00000019">
      <w:pPr>
        <w:jc w:val="center"/>
        <w:rPr>
          <w:color w:val="000000"/>
        </w:rPr>
      </w:pP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1A">
      <w:pPr>
        <w:jc w:val="both"/>
        <w:rPr>
          <w:color w:val="000000"/>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rtl w:val="0"/>
        </w:rPr>
      </w:r>
    </w:p>
    <w:p w:rsidR="00000000" w:rsidDel="00000000" w:rsidP="00000000" w:rsidRDefault="00000000" w:rsidRPr="00000000" w14:paraId="0000001C">
      <w:pPr>
        <w:jc w:val="both"/>
        <w:rPr>
          <w:b w:val="1"/>
          <w:color w:val="000000"/>
          <w:sz w:val="20"/>
          <w:szCs w:val="20"/>
        </w:rPr>
      </w:pPr>
      <w:r w:rsidDel="00000000" w:rsidR="00000000" w:rsidRPr="00000000">
        <w:rPr>
          <w:b w:val="1"/>
          <w:color w:val="000000"/>
          <w:sz w:val="20"/>
          <w:szCs w:val="20"/>
          <w:rtl w:val="0"/>
        </w:rPr>
        <w:t xml:space="preserve">Acerca de C&amp;A México</w:t>
      </w:r>
    </w:p>
    <w:p w:rsidR="00000000" w:rsidDel="00000000" w:rsidP="00000000" w:rsidRDefault="00000000" w:rsidRPr="00000000" w14:paraId="0000001D">
      <w:pPr>
        <w:jc w:val="both"/>
        <w:rPr>
          <w:color w:val="000000"/>
          <w:sz w:val="20"/>
          <w:szCs w:val="20"/>
        </w:rPr>
      </w:pPr>
      <w:r w:rsidDel="00000000" w:rsidR="00000000" w:rsidRPr="00000000">
        <w:rPr>
          <w:rtl w:val="0"/>
        </w:rPr>
      </w:r>
    </w:p>
    <w:p w:rsidR="00000000" w:rsidDel="00000000" w:rsidP="00000000" w:rsidRDefault="00000000" w:rsidRPr="00000000" w14:paraId="0000001E">
      <w:pPr>
        <w:jc w:val="both"/>
        <w:rPr>
          <w:color w:val="000000"/>
          <w:sz w:val="20"/>
          <w:szCs w:val="20"/>
        </w:rPr>
      </w:pPr>
      <w:r w:rsidDel="00000000" w:rsidR="00000000" w:rsidRPr="00000000">
        <w:rPr>
          <w:color w:val="000000"/>
          <w:sz w:val="20"/>
          <w:szCs w:val="20"/>
          <w:rtl w:val="0"/>
        </w:rPr>
        <w:t xml:space="preserve">C&amp;A México C&amp;A México fue establecida en 1999 y actualmente cuenta con 78 tiendas, 3,500 empleados y un canal de ventas digitales en crecimiento. Su objetivo es vestir a las familias mexicanas con las últimas tendencias de moda a precios asequibles, diferenciándose en el mercado a través de prácticas sustentables y por las opciones crediticias que ofrece. Para obtener más información, visite </w:t>
      </w:r>
      <w:hyperlink r:id="rId7">
        <w:r w:rsidDel="00000000" w:rsidR="00000000" w:rsidRPr="00000000">
          <w:rPr>
            <w:color w:val="d99940"/>
            <w:sz w:val="20"/>
            <w:szCs w:val="20"/>
            <w:u w:val="single"/>
            <w:rtl w:val="0"/>
          </w:rPr>
          <w:t xml:space="preserve">www.cyamoda.com</w:t>
        </w:r>
      </w:hyperlink>
      <w:r w:rsidDel="00000000" w:rsidR="00000000" w:rsidRPr="00000000">
        <w:rPr>
          <w:color w:val="000000"/>
          <w:sz w:val="20"/>
          <w:szCs w:val="20"/>
          <w:rtl w:val="0"/>
        </w:rPr>
        <w:t xml:space="preserve">.</w:t>
      </w:r>
    </w:p>
    <w:p w:rsidR="00000000" w:rsidDel="00000000" w:rsidP="00000000" w:rsidRDefault="00000000" w:rsidRPr="00000000" w14:paraId="0000001F">
      <w:pPr>
        <w:jc w:val="both"/>
        <w:rPr>
          <w:color w:val="000000"/>
          <w:sz w:val="20"/>
          <w:szCs w:val="20"/>
        </w:rPr>
      </w:pPr>
      <w:r w:rsidDel="00000000" w:rsidR="00000000" w:rsidRPr="00000000">
        <w:rPr>
          <w:rtl w:val="0"/>
        </w:rPr>
      </w:r>
    </w:p>
    <w:p w:rsidR="00000000" w:rsidDel="00000000" w:rsidP="00000000" w:rsidRDefault="00000000" w:rsidRPr="00000000" w14:paraId="00000020">
      <w:pPr>
        <w:jc w:val="both"/>
        <w:rPr>
          <w:b w:val="1"/>
          <w:color w:val="000000"/>
          <w:sz w:val="20"/>
          <w:szCs w:val="20"/>
        </w:rPr>
      </w:pPr>
      <w:r w:rsidDel="00000000" w:rsidR="00000000" w:rsidRPr="00000000">
        <w:rPr>
          <w:b w:val="1"/>
          <w:color w:val="000000"/>
          <w:sz w:val="20"/>
          <w:szCs w:val="20"/>
          <w:rtl w:val="0"/>
        </w:rPr>
        <w:t xml:space="preserve">Acerca de COFRA Holding </w:t>
      </w:r>
    </w:p>
    <w:p w:rsidR="00000000" w:rsidDel="00000000" w:rsidP="00000000" w:rsidRDefault="00000000" w:rsidRPr="00000000" w14:paraId="00000021">
      <w:pPr>
        <w:jc w:val="both"/>
        <w:rPr>
          <w:color w:val="000000"/>
          <w:sz w:val="20"/>
          <w:szCs w:val="20"/>
        </w:rPr>
      </w:pPr>
      <w:r w:rsidDel="00000000" w:rsidR="00000000" w:rsidRPr="00000000">
        <w:rPr>
          <w:rtl w:val="0"/>
        </w:rPr>
      </w:r>
    </w:p>
    <w:p w:rsidR="00000000" w:rsidDel="00000000" w:rsidP="00000000" w:rsidRDefault="00000000" w:rsidRPr="00000000" w14:paraId="00000022">
      <w:pPr>
        <w:jc w:val="both"/>
        <w:rPr>
          <w:color w:val="000000"/>
          <w:sz w:val="20"/>
          <w:szCs w:val="20"/>
        </w:rPr>
      </w:pPr>
      <w:r w:rsidDel="00000000" w:rsidR="00000000" w:rsidRPr="00000000">
        <w:rPr>
          <w:color w:val="000000"/>
          <w:sz w:val="20"/>
          <w:szCs w:val="20"/>
          <w:rtl w:val="0"/>
        </w:rPr>
        <w:t xml:space="preserve">COFRA Holding AG es un grupo privado activo en varios sectores, incluyendo la venta minorista de prendas de vestir (C&amp;A), gestión de activos (Anthos Fund &amp; Asset Management), capital privado (Bregal), inversiones inmobiliarias (Redevco), energía renovable (Sunrock) y alimentos sustentables (Dalsem, Ontario Plants Propagation). Con sede en Zug, Suiza, el grupo emplea a más de 60,000 personas en sus operaciones comerciales en Europa, América y Asia. Cada negocio opera con un espíritu de emprendimiento comprometido mientras se esfuerza por ser una "fuerza para el bien" en el mundo, un principio rector que ha caracterizado las actividades de los propietarios de la familia Brenninkmeijer durante seis generaciones, desde la fundación de C&amp;A en 1841. Para obtener más información, visite. </w:t>
      </w:r>
      <w:r w:rsidDel="00000000" w:rsidR="00000000" w:rsidRPr="00000000">
        <w:rPr>
          <w:color w:val="d99940"/>
          <w:sz w:val="20"/>
          <w:szCs w:val="20"/>
          <w:u w:val="single"/>
          <w:rtl w:val="0"/>
        </w:rPr>
        <w:t xml:space="preserve">www.cofraholding.com</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3">
      <w:pPr>
        <w:jc w:val="both"/>
        <w:rPr>
          <w:color w:val="000000"/>
          <w:sz w:val="20"/>
          <w:szCs w:val="20"/>
        </w:rPr>
      </w:pPr>
      <w:r w:rsidDel="00000000" w:rsidR="00000000" w:rsidRPr="00000000">
        <w:rPr>
          <w:rtl w:val="0"/>
        </w:rPr>
      </w:r>
    </w:p>
    <w:p w:rsidR="00000000" w:rsidDel="00000000" w:rsidP="00000000" w:rsidRDefault="00000000" w:rsidRPr="00000000" w14:paraId="00000024">
      <w:pPr>
        <w:jc w:val="both"/>
        <w:rPr>
          <w:b w:val="1"/>
          <w:color w:val="000000"/>
          <w:sz w:val="20"/>
          <w:szCs w:val="20"/>
        </w:rPr>
      </w:pPr>
      <w:r w:rsidDel="00000000" w:rsidR="00000000" w:rsidRPr="00000000">
        <w:rPr>
          <w:b w:val="1"/>
          <w:color w:val="000000"/>
          <w:sz w:val="20"/>
          <w:szCs w:val="20"/>
          <w:rtl w:val="0"/>
        </w:rPr>
        <w:t xml:space="preserve">Contacto de prensa: </w:t>
      </w:r>
    </w:p>
    <w:p w:rsidR="00000000" w:rsidDel="00000000" w:rsidP="00000000" w:rsidRDefault="00000000" w:rsidRPr="00000000" w14:paraId="00000025">
      <w:pPr>
        <w:jc w:val="both"/>
        <w:rPr>
          <w:color w:val="000000"/>
          <w:sz w:val="20"/>
          <w:szCs w:val="20"/>
        </w:rPr>
      </w:pPr>
      <w:r w:rsidDel="00000000" w:rsidR="00000000" w:rsidRPr="00000000">
        <w:rPr>
          <w:color w:val="000000"/>
          <w:sz w:val="20"/>
          <w:szCs w:val="20"/>
          <w:rtl w:val="0"/>
        </w:rPr>
        <w:t xml:space="preserve">Kieran Toohey </w:t>
      </w:r>
    </w:p>
    <w:p w:rsidR="00000000" w:rsidDel="00000000" w:rsidP="00000000" w:rsidRDefault="00000000" w:rsidRPr="00000000" w14:paraId="00000026">
      <w:pPr>
        <w:jc w:val="both"/>
        <w:rPr>
          <w:color w:val="000000"/>
          <w:sz w:val="20"/>
          <w:szCs w:val="20"/>
        </w:rPr>
      </w:pPr>
      <w:r w:rsidDel="00000000" w:rsidR="00000000" w:rsidRPr="00000000">
        <w:rPr>
          <w:color w:val="000000"/>
          <w:sz w:val="20"/>
          <w:szCs w:val="20"/>
          <w:rtl w:val="0"/>
        </w:rPr>
        <w:t xml:space="preserve">COFRA Holding </w:t>
      </w:r>
    </w:p>
    <w:p w:rsidR="00000000" w:rsidDel="00000000" w:rsidP="00000000" w:rsidRDefault="00000000" w:rsidRPr="00000000" w14:paraId="00000027">
      <w:pPr>
        <w:jc w:val="both"/>
        <w:rPr>
          <w:sz w:val="20"/>
          <w:szCs w:val="20"/>
        </w:rPr>
      </w:pPr>
      <w:r w:rsidDel="00000000" w:rsidR="00000000" w:rsidRPr="00000000">
        <w:rPr>
          <w:color w:val="000000"/>
          <w:sz w:val="20"/>
          <w:szCs w:val="20"/>
          <w:rtl w:val="0"/>
        </w:rPr>
        <w:t xml:space="preserve">+</w:t>
      </w:r>
      <w:r w:rsidDel="00000000" w:rsidR="00000000" w:rsidRPr="00000000">
        <w:rPr>
          <w:sz w:val="20"/>
          <w:szCs w:val="20"/>
          <w:rtl w:val="0"/>
        </w:rPr>
        <w:t xml:space="preserve">31 612 976 813 </w:t>
      </w:r>
    </w:p>
    <w:p w:rsidR="00000000" w:rsidDel="00000000" w:rsidP="00000000" w:rsidRDefault="00000000" w:rsidRPr="00000000" w14:paraId="00000028">
      <w:pPr>
        <w:jc w:val="both"/>
        <w:rPr>
          <w:sz w:val="20"/>
          <w:szCs w:val="20"/>
        </w:rPr>
      </w:pPr>
      <w:hyperlink r:id="rId8">
        <w:r w:rsidDel="00000000" w:rsidR="00000000" w:rsidRPr="00000000">
          <w:rPr>
            <w:color w:val="d99940"/>
            <w:sz w:val="20"/>
            <w:szCs w:val="20"/>
            <w:u w:val="single"/>
            <w:rtl w:val="0"/>
          </w:rPr>
          <w:t xml:space="preserve">press@cofraholding.com</w:t>
        </w:r>
      </w:hyperlink>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b w:val="1"/>
          <w:sz w:val="20"/>
          <w:szCs w:val="20"/>
        </w:rPr>
      </w:pPr>
      <w:r w:rsidDel="00000000" w:rsidR="00000000" w:rsidRPr="00000000">
        <w:rPr>
          <w:rtl w:val="0"/>
        </w:rPr>
      </w:r>
    </w:p>
    <w:p w:rsidR="00000000" w:rsidDel="00000000" w:rsidP="00000000" w:rsidRDefault="00000000" w:rsidRPr="00000000" w14:paraId="0000002B">
      <w:pPr>
        <w:jc w:val="both"/>
        <w:rPr>
          <w:b w:val="1"/>
          <w:sz w:val="20"/>
          <w:szCs w:val="20"/>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leader="none" w:pos="4536"/>
        <w:tab w:val="right" w:leader="none" w:pos="9072"/>
      </w:tabs>
      <w:spacing w:line="240" w:lineRule="auto"/>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1379855</wp:posOffset>
          </wp:positionH>
          <wp:positionV relativeFrom="paragraph">
            <wp:posOffset>19050</wp:posOffset>
          </wp:positionV>
          <wp:extent cx="2968625" cy="835025"/>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68625" cy="835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BE273F"/>
    <w:pPr>
      <w:spacing w:line="276" w:lineRule="auto"/>
    </w:pPr>
    <w:rPr>
      <w:sz w:val="22"/>
      <w:szCs w:val="22"/>
      <w:lang w:eastAsia="en-US" w:val="es-ES"/>
    </w:rPr>
  </w:style>
  <w:style w:type="paragraph" w:styleId="Heading1">
    <w:name w:val="heading 1"/>
    <w:basedOn w:val="Normal"/>
    <w:next w:val="Normal"/>
    <w:link w:val="Heading1Char"/>
    <w:uiPriority w:val="99"/>
    <w:qFormat w:val="1"/>
    <w:rsid w:val="00BE273F"/>
    <w:pPr>
      <w:keepNext w:val="1"/>
      <w:keepLines w:val="1"/>
      <w:spacing w:after="120" w:before="400"/>
      <w:outlineLvl w:val="0"/>
    </w:pPr>
    <w:rPr>
      <w:sz w:val="40"/>
      <w:szCs w:val="40"/>
    </w:rPr>
  </w:style>
  <w:style w:type="paragraph" w:styleId="Heading2">
    <w:name w:val="heading 2"/>
    <w:basedOn w:val="Normal"/>
    <w:next w:val="Normal"/>
    <w:link w:val="Heading2Char"/>
    <w:uiPriority w:val="99"/>
    <w:qFormat w:val="1"/>
    <w:rsid w:val="00BE273F"/>
    <w:pPr>
      <w:keepNext w:val="1"/>
      <w:keepLines w:val="1"/>
      <w:spacing w:after="120" w:before="360"/>
      <w:outlineLvl w:val="1"/>
    </w:pPr>
    <w:rPr>
      <w:sz w:val="32"/>
      <w:szCs w:val="32"/>
    </w:rPr>
  </w:style>
  <w:style w:type="paragraph" w:styleId="Heading3">
    <w:name w:val="heading 3"/>
    <w:basedOn w:val="Normal"/>
    <w:next w:val="Normal"/>
    <w:link w:val="Heading3Char"/>
    <w:uiPriority w:val="99"/>
    <w:qFormat w:val="1"/>
    <w:rsid w:val="00BE273F"/>
    <w:pPr>
      <w:keepNext w:val="1"/>
      <w:keepLines w:val="1"/>
      <w:spacing w:after="80" w:before="320"/>
      <w:outlineLvl w:val="2"/>
    </w:pPr>
    <w:rPr>
      <w:color w:val="434343"/>
      <w:sz w:val="28"/>
      <w:szCs w:val="28"/>
    </w:rPr>
  </w:style>
  <w:style w:type="paragraph" w:styleId="Heading4">
    <w:name w:val="heading 4"/>
    <w:basedOn w:val="Normal"/>
    <w:next w:val="Normal"/>
    <w:link w:val="Heading4Char"/>
    <w:uiPriority w:val="99"/>
    <w:qFormat w:val="1"/>
    <w:rsid w:val="00BE273F"/>
    <w:pPr>
      <w:keepNext w:val="1"/>
      <w:keepLines w:val="1"/>
      <w:spacing w:after="80" w:before="280"/>
      <w:outlineLvl w:val="3"/>
    </w:pPr>
    <w:rPr>
      <w:color w:val="666666"/>
      <w:sz w:val="24"/>
      <w:szCs w:val="24"/>
    </w:rPr>
  </w:style>
  <w:style w:type="paragraph" w:styleId="Heading5">
    <w:name w:val="heading 5"/>
    <w:basedOn w:val="Normal"/>
    <w:next w:val="Normal"/>
    <w:link w:val="Heading5Char"/>
    <w:uiPriority w:val="99"/>
    <w:qFormat w:val="1"/>
    <w:rsid w:val="00BE273F"/>
    <w:pPr>
      <w:keepNext w:val="1"/>
      <w:keepLines w:val="1"/>
      <w:spacing w:after="80" w:before="240"/>
      <w:outlineLvl w:val="4"/>
    </w:pPr>
    <w:rPr>
      <w:color w:val="666666"/>
    </w:rPr>
  </w:style>
  <w:style w:type="paragraph" w:styleId="Heading6">
    <w:name w:val="heading 6"/>
    <w:basedOn w:val="Normal"/>
    <w:next w:val="Normal"/>
    <w:link w:val="Heading6Char"/>
    <w:uiPriority w:val="99"/>
    <w:qFormat w:val="1"/>
    <w:rsid w:val="00BE273F"/>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9"/>
    <w:locked w:val="1"/>
    <w:rPr>
      <w:rFonts w:ascii="Cambria" w:cs="Times New Roman" w:hAnsi="Cambria"/>
      <w:b w:val="1"/>
      <w:bCs w:val="1"/>
      <w:kern w:val="32"/>
      <w:sz w:val="32"/>
      <w:szCs w:val="32"/>
      <w:lang w:eastAsia="en-US"/>
    </w:rPr>
  </w:style>
  <w:style w:type="character" w:styleId="Heading2Char" w:customStyle="1">
    <w:name w:val="Heading 2 Char"/>
    <w:link w:val="Heading2"/>
    <w:uiPriority w:val="99"/>
    <w:semiHidden w:val="1"/>
    <w:locked w:val="1"/>
    <w:rPr>
      <w:rFonts w:ascii="Cambria" w:cs="Times New Roman" w:hAnsi="Cambria"/>
      <w:b w:val="1"/>
      <w:bCs w:val="1"/>
      <w:i w:val="1"/>
      <w:iCs w:val="1"/>
      <w:sz w:val="28"/>
      <w:szCs w:val="28"/>
      <w:lang w:eastAsia="en-US"/>
    </w:rPr>
  </w:style>
  <w:style w:type="character" w:styleId="Heading3Char" w:customStyle="1">
    <w:name w:val="Heading 3 Char"/>
    <w:link w:val="Heading3"/>
    <w:uiPriority w:val="99"/>
    <w:semiHidden w:val="1"/>
    <w:locked w:val="1"/>
    <w:rPr>
      <w:rFonts w:ascii="Cambria" w:cs="Times New Roman" w:hAnsi="Cambria"/>
      <w:b w:val="1"/>
      <w:bCs w:val="1"/>
      <w:sz w:val="26"/>
      <w:szCs w:val="26"/>
      <w:lang w:eastAsia="en-US"/>
    </w:rPr>
  </w:style>
  <w:style w:type="character" w:styleId="Heading4Char" w:customStyle="1">
    <w:name w:val="Heading 4 Char"/>
    <w:link w:val="Heading4"/>
    <w:uiPriority w:val="99"/>
    <w:semiHidden w:val="1"/>
    <w:locked w:val="1"/>
    <w:rPr>
      <w:rFonts w:ascii="Calibri" w:cs="Times New Roman" w:hAnsi="Calibri"/>
      <w:b w:val="1"/>
      <w:bCs w:val="1"/>
      <w:sz w:val="28"/>
      <w:szCs w:val="28"/>
      <w:lang w:eastAsia="en-US"/>
    </w:rPr>
  </w:style>
  <w:style w:type="character" w:styleId="Heading5Char" w:customStyle="1">
    <w:name w:val="Heading 5 Char"/>
    <w:link w:val="Heading5"/>
    <w:uiPriority w:val="99"/>
    <w:semiHidden w:val="1"/>
    <w:locked w:val="1"/>
    <w:rPr>
      <w:rFonts w:ascii="Calibri" w:cs="Times New Roman" w:hAnsi="Calibri"/>
      <w:b w:val="1"/>
      <w:bCs w:val="1"/>
      <w:i w:val="1"/>
      <w:iCs w:val="1"/>
      <w:sz w:val="26"/>
      <w:szCs w:val="26"/>
      <w:lang w:eastAsia="en-US"/>
    </w:rPr>
  </w:style>
  <w:style w:type="character" w:styleId="Heading6Char" w:customStyle="1">
    <w:name w:val="Heading 6 Char"/>
    <w:link w:val="Heading6"/>
    <w:uiPriority w:val="99"/>
    <w:semiHidden w:val="1"/>
    <w:locked w:val="1"/>
    <w:rPr>
      <w:rFonts w:ascii="Calibri" w:cs="Times New Roman" w:hAnsi="Calibri"/>
      <w:b w:val="1"/>
      <w:bCs w:val="1"/>
      <w:lang w:eastAsia="en-US"/>
    </w:rPr>
  </w:style>
  <w:style w:type="paragraph" w:styleId="Title">
    <w:name w:val="Title"/>
    <w:basedOn w:val="Normal"/>
    <w:next w:val="Normal"/>
    <w:link w:val="TitleChar"/>
    <w:uiPriority w:val="99"/>
    <w:qFormat w:val="1"/>
    <w:rsid w:val="00BE273F"/>
    <w:pPr>
      <w:keepNext w:val="1"/>
      <w:keepLines w:val="1"/>
      <w:spacing w:after="60"/>
    </w:pPr>
    <w:rPr>
      <w:sz w:val="52"/>
      <w:szCs w:val="52"/>
    </w:rPr>
  </w:style>
  <w:style w:type="character" w:styleId="TitleChar" w:customStyle="1">
    <w:name w:val="Title Char"/>
    <w:link w:val="Title"/>
    <w:uiPriority w:val="99"/>
    <w:locked w:val="1"/>
    <w:rPr>
      <w:rFonts w:ascii="Cambria" w:cs="Times New Roman" w:hAnsi="Cambria"/>
      <w:b w:val="1"/>
      <w:bCs w:val="1"/>
      <w:kern w:val="28"/>
      <w:sz w:val="32"/>
      <w:szCs w:val="32"/>
      <w:lang w:eastAsia="en-US"/>
    </w:rPr>
  </w:style>
  <w:style w:type="paragraph" w:styleId="Subtitle">
    <w:name w:val="Subtitle"/>
    <w:basedOn w:val="Normal"/>
    <w:next w:val="Normal"/>
    <w:link w:val="SubtitleChar"/>
    <w:uiPriority w:val="99"/>
    <w:qFormat w:val="1"/>
    <w:rsid w:val="00BE273F"/>
    <w:pPr>
      <w:keepNext w:val="1"/>
      <w:keepLines w:val="1"/>
      <w:spacing w:after="320"/>
    </w:pPr>
    <w:rPr>
      <w:color w:val="666666"/>
      <w:sz w:val="30"/>
      <w:szCs w:val="30"/>
    </w:rPr>
  </w:style>
  <w:style w:type="character" w:styleId="SubtitleChar" w:customStyle="1">
    <w:name w:val="Subtitle Char"/>
    <w:link w:val="Subtitle"/>
    <w:uiPriority w:val="99"/>
    <w:locked w:val="1"/>
    <w:rPr>
      <w:rFonts w:ascii="Cambria" w:cs="Times New Roman" w:hAnsi="Cambria"/>
      <w:sz w:val="24"/>
      <w:szCs w:val="24"/>
      <w:lang w:eastAsia="en-US"/>
    </w:rPr>
  </w:style>
  <w:style w:type="character" w:styleId="st" w:customStyle="1">
    <w:name w:val="st"/>
    <w:uiPriority w:val="99"/>
    <w:rsid w:val="00E23520"/>
    <w:rPr>
      <w:rFonts w:cs="Times New Roman"/>
    </w:rPr>
  </w:style>
  <w:style w:type="character" w:styleId="CommentReference">
    <w:name w:val="annotation reference"/>
    <w:uiPriority w:val="99"/>
    <w:semiHidden w:val="1"/>
    <w:rsid w:val="00C16235"/>
    <w:rPr>
      <w:rFonts w:cs="Times New Roman"/>
      <w:sz w:val="16"/>
      <w:szCs w:val="16"/>
    </w:rPr>
  </w:style>
  <w:style w:type="paragraph" w:styleId="CommentText">
    <w:name w:val="annotation text"/>
    <w:basedOn w:val="Normal"/>
    <w:link w:val="CommentTextChar"/>
    <w:uiPriority w:val="99"/>
    <w:semiHidden w:val="1"/>
    <w:rsid w:val="00C16235"/>
    <w:rPr>
      <w:sz w:val="20"/>
      <w:szCs w:val="20"/>
    </w:rPr>
  </w:style>
  <w:style w:type="character" w:styleId="CommentTextChar" w:customStyle="1">
    <w:name w:val="Comment Text Char"/>
    <w:link w:val="CommentText"/>
    <w:uiPriority w:val="99"/>
    <w:semiHidden w:val="1"/>
    <w:locked w:val="1"/>
    <w:rPr>
      <w:rFonts w:cs="Times New Roman"/>
      <w:sz w:val="20"/>
      <w:szCs w:val="20"/>
      <w:lang w:eastAsia="en-US"/>
    </w:rPr>
  </w:style>
  <w:style w:type="paragraph" w:styleId="CommentSubject">
    <w:name w:val="annotation subject"/>
    <w:basedOn w:val="CommentText"/>
    <w:next w:val="CommentText"/>
    <w:link w:val="CommentSubjectChar"/>
    <w:uiPriority w:val="99"/>
    <w:semiHidden w:val="1"/>
    <w:rsid w:val="00C16235"/>
    <w:rPr>
      <w:b w:val="1"/>
      <w:bCs w:val="1"/>
    </w:rPr>
  </w:style>
  <w:style w:type="character" w:styleId="CommentSubjectChar" w:customStyle="1">
    <w:name w:val="Comment Subject Char"/>
    <w:link w:val="CommentSubject"/>
    <w:uiPriority w:val="99"/>
    <w:semiHidden w:val="1"/>
    <w:locked w:val="1"/>
    <w:rPr>
      <w:rFonts w:cs="Times New Roman"/>
      <w:b w:val="1"/>
      <w:bCs w:val="1"/>
      <w:sz w:val="20"/>
      <w:szCs w:val="20"/>
      <w:lang w:eastAsia="en-US"/>
    </w:rPr>
  </w:style>
  <w:style w:type="paragraph" w:styleId="BalloonText">
    <w:name w:val="Balloon Text"/>
    <w:basedOn w:val="Normal"/>
    <w:link w:val="BalloonTextChar"/>
    <w:uiPriority w:val="99"/>
    <w:semiHidden w:val="1"/>
    <w:rsid w:val="00C16235"/>
    <w:rPr>
      <w:rFonts w:ascii="Tahoma" w:cs="Tahoma" w:hAnsi="Tahoma"/>
      <w:sz w:val="16"/>
      <w:szCs w:val="16"/>
    </w:rPr>
  </w:style>
  <w:style w:type="character" w:styleId="BalloonTextChar" w:customStyle="1">
    <w:name w:val="Balloon Text Char"/>
    <w:link w:val="BalloonText"/>
    <w:uiPriority w:val="99"/>
    <w:semiHidden w:val="1"/>
    <w:locked w:val="1"/>
    <w:rPr>
      <w:rFonts w:ascii="Times New Roman" w:cs="Times New Roman" w:hAnsi="Times New Roman"/>
      <w:sz w:val="2"/>
      <w:lang w:eastAsia="en-US"/>
    </w:rPr>
  </w:style>
  <w:style w:type="paragraph" w:styleId="Revision">
    <w:name w:val="Revision"/>
    <w:hidden w:val="1"/>
    <w:uiPriority w:val="99"/>
    <w:semiHidden w:val="1"/>
    <w:rsid w:val="002B584D"/>
    <w:rPr>
      <w:sz w:val="22"/>
      <w:szCs w:val="22"/>
      <w:lang w:eastAsia="en-US" w:val="es-ES"/>
    </w:rPr>
  </w:style>
  <w:style w:type="paragraph" w:styleId="pf0" w:customStyle="1">
    <w:name w:val="pf0"/>
    <w:basedOn w:val="Normal"/>
    <w:rsid w:val="002B584D"/>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cf01" w:customStyle="1">
    <w:name w:val="cf01"/>
    <w:rsid w:val="002B584D"/>
    <w:rPr>
      <w:rFonts w:ascii="Segoe UI" w:cs="Segoe UI" w:hAnsi="Segoe UI" w:hint="default"/>
      <w:sz w:val="18"/>
      <w:szCs w:val="18"/>
    </w:rPr>
  </w:style>
  <w:style w:type="character" w:styleId="Hyperlink">
    <w:name w:val="Hyperlink"/>
    <w:uiPriority w:val="99"/>
    <w:unhideWhenUsed w:val="1"/>
    <w:rsid w:val="002B584D"/>
    <w:rPr>
      <w:color w:val="d99940"/>
      <w:u w:val="single"/>
    </w:rPr>
  </w:style>
  <w:style w:type="character" w:styleId="UnresolvedMention">
    <w:name w:val="Unresolved Mention"/>
    <w:uiPriority w:val="99"/>
    <w:semiHidden w:val="1"/>
    <w:unhideWhenUsed w:val="1"/>
    <w:rsid w:val="002B584D"/>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null" TargetMode="External"/><Relationship Id="rId8" Type="http://schemas.openxmlformats.org/officeDocument/2006/relationships/hyperlink" Target="http://n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p+5UpebiO37DaGXY/EZJ40DZaQ==">CgMxLjAyCGguZ2pkZ3hzOAByITF6cmVWa0szTWVxaXF5M2M1NWY2Vy1LMk5CbTRxbGFIcg==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2023-06-15T15:11:00Z</dcterms:created>
  <dc:creator>Chris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0x0101006DF9FB9680195C4BA1980C555167260D</vt:lpwstr>
  </property>
  <property fmtid="{D5CDD505-2E9C-101B-9397-08002B2CF9AE}" pid="3" name="MediaServiceImageTags">
    <vt:lpwstr/>
  </property>
</Properties>
</file>